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A12" w:rsidRDefault="00595A12" w:rsidP="00595A1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  <w:lang w:eastAsia="en-US"/>
        </w:rPr>
      </w:pPr>
      <w:bookmarkStart w:id="0" w:name="_GoBack"/>
      <w:r w:rsidRPr="00595A12">
        <w:rPr>
          <w:sz w:val="28"/>
          <w:szCs w:val="28"/>
          <w:lang w:eastAsia="en-US"/>
        </w:rPr>
        <w:t xml:space="preserve">27 </w:t>
      </w:r>
      <w:r>
        <w:rPr>
          <w:rFonts w:ascii="Times New Roman CYR" w:hAnsi="Times New Roman CYR" w:cs="Times New Roman CYR"/>
          <w:sz w:val="28"/>
          <w:szCs w:val="28"/>
          <w:lang w:eastAsia="en-US"/>
        </w:rPr>
        <w:t>января 2020 учащиеся начальной школы ко дню полного  освобождения Ленинграда от блокады совершили виртуальный тур по Государственному мемориальному музею обороны и блокады Ленинграда.</w:t>
      </w:r>
    </w:p>
    <w:bookmarkEnd w:id="0"/>
    <w:p w:rsidR="00595A12" w:rsidRDefault="00595A12" w:rsidP="00595A12">
      <w:pPr>
        <w:autoSpaceDE w:val="0"/>
        <w:autoSpaceDN w:val="0"/>
        <w:adjustRightInd w:val="0"/>
        <w:rPr>
          <w:lang w:val="en-US" w:eastAsia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590800" cy="200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2600325" cy="2000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12" w:rsidRDefault="00595A12" w:rsidP="00595A12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 w:eastAsia="en-US"/>
        </w:rPr>
      </w:pPr>
    </w:p>
    <w:p w:rsidR="00595A12" w:rsidRPr="00595A12" w:rsidRDefault="00595A12" w:rsidP="00595A1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595A12">
        <w:rPr>
          <w:sz w:val="28"/>
          <w:szCs w:val="28"/>
          <w:lang w:eastAsia="en-US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  <w:lang w:eastAsia="en-US"/>
        </w:rPr>
        <w:t xml:space="preserve">Дети узнали,   что музей обороны Ленинграда был создан еще в период Великой Отечественной войны, став логическим продолжением выставок трофейного оружия. </w:t>
      </w:r>
      <w:r w:rsidRPr="00595A12">
        <w:rPr>
          <w:sz w:val="28"/>
          <w:szCs w:val="28"/>
          <w:lang w:eastAsia="en-US"/>
        </w:rPr>
        <w:t>«…</w:t>
      </w:r>
      <w:r>
        <w:rPr>
          <w:rFonts w:ascii="Times New Roman CYR" w:hAnsi="Times New Roman CYR" w:cs="Times New Roman CYR"/>
          <w:sz w:val="28"/>
          <w:szCs w:val="28"/>
          <w:lang w:eastAsia="en-US"/>
        </w:rPr>
        <w:t>Экспонаты для выставки привозятся прямо с поля боя. Привлекаются все оставшиеся в городе живописцы, графики, декораторы…</w:t>
      </w:r>
      <w:r w:rsidRPr="00595A12">
        <w:rPr>
          <w:sz w:val="28"/>
          <w:szCs w:val="28"/>
          <w:lang w:eastAsia="en-US"/>
        </w:rPr>
        <w:t>» (</w:t>
      </w:r>
      <w:r>
        <w:rPr>
          <w:rFonts w:ascii="Times New Roman CYR" w:hAnsi="Times New Roman CYR" w:cs="Times New Roman CYR"/>
          <w:sz w:val="28"/>
          <w:szCs w:val="28"/>
          <w:lang w:eastAsia="en-US"/>
        </w:rPr>
        <w:t xml:space="preserve">из воспоминаний А. А. Лепорской).  30 апреля 1944 г. состоялось открытие выставки </w:t>
      </w:r>
      <w:r w:rsidRPr="00595A12">
        <w:rPr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sz w:val="28"/>
          <w:szCs w:val="28"/>
          <w:lang w:eastAsia="en-US"/>
        </w:rPr>
        <w:t>Героическая оборона Ленинграда</w:t>
      </w:r>
      <w:r w:rsidRPr="00595A12">
        <w:rPr>
          <w:sz w:val="28"/>
          <w:szCs w:val="28"/>
          <w:lang w:eastAsia="en-US"/>
        </w:rPr>
        <w:t>».</w:t>
      </w:r>
    </w:p>
    <w:p w:rsidR="008021C6" w:rsidRPr="00595A12" w:rsidRDefault="00595A12" w:rsidP="00595A12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48909A1" wp14:editId="2843416D">
            <wp:extent cx="3295650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br/>
      </w:r>
    </w:p>
    <w:sectPr w:rsidR="008021C6" w:rsidRPr="00595A12" w:rsidSect="002C0DF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D8"/>
    <w:rsid w:val="00153A23"/>
    <w:rsid w:val="002067D8"/>
    <w:rsid w:val="00595A12"/>
    <w:rsid w:val="008021C6"/>
    <w:rsid w:val="00E8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1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595A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A1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1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595A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A1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Company>LESHIY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3</cp:revision>
  <dcterms:created xsi:type="dcterms:W3CDTF">2020-01-27T14:23:00Z</dcterms:created>
  <dcterms:modified xsi:type="dcterms:W3CDTF">2020-01-27T14:23:00Z</dcterms:modified>
</cp:coreProperties>
</file>